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借款协议</w:t>
      </w:r>
    </w:p>
    <w:p w:rsidR="003F3CF7" w:rsidRPr="003F3CF7" w:rsidRDefault="003F3CF7" w:rsidP="003F3CF7">
      <w:pPr>
        <w:rPr>
          <w:rFonts w:ascii="微软雅黑" w:eastAsia="微软雅黑" w:hAnsi="微软雅黑" w:hint="eastAsia"/>
          <w:sz w:val="22"/>
        </w:rPr>
      </w:pPr>
    </w:p>
    <w:p w:rsidR="003F3CF7" w:rsidRDefault="003F3CF7" w:rsidP="003F3CF7">
      <w:pPr>
        <w:jc w:val="right"/>
        <w:rPr>
          <w:rFonts w:ascii="微软雅黑" w:eastAsia="微软雅黑" w:hAnsi="微软雅黑" w:hint="eastAsia"/>
          <w:sz w:val="22"/>
        </w:rPr>
      </w:pPr>
      <w:r w:rsidRPr="003F3CF7">
        <w:rPr>
          <w:rFonts w:ascii="微软雅黑" w:eastAsia="微软雅黑" w:hAnsi="微软雅黑" w:hint="eastAsia"/>
          <w:sz w:val="22"/>
        </w:rPr>
        <w:t xml:space="preserve">合同编号： </w:t>
      </w:r>
      <w:r w:rsidRPr="003F3CF7">
        <w:rPr>
          <w:rFonts w:ascii="微软雅黑" w:eastAsia="微软雅黑" w:hAnsi="微软雅黑" w:hint="eastAsia"/>
          <w:sz w:val="22"/>
        </w:rPr>
        <w:br/>
        <w:t>本借款协议（“本协议”） 以借款交付日期为签订日期</w:t>
      </w:r>
      <w:r w:rsidRPr="003F3CF7">
        <w:rPr>
          <w:rFonts w:ascii="微软雅黑" w:eastAsia="微软雅黑" w:hAnsi="微软雅黑" w:hint="eastAsia"/>
          <w:sz w:val="22"/>
        </w:rPr>
        <w:br/>
      </w:r>
    </w:p>
    <w:p w:rsidR="003F3CF7" w:rsidRPr="003F3CF7" w:rsidRDefault="003F3CF7" w:rsidP="003F3CF7">
      <w:pPr>
        <w:rPr>
          <w:rFonts w:hint="eastAsia"/>
        </w:rPr>
      </w:pP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甲方(借款人)：xxx</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两只老虎用户名： iriaxzzd330941</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身 份 证 号 码： 332624199302280013</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br/>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乙方（出借人）:（具体以在线签署时载明为准）：</w:t>
      </w:r>
    </w:p>
    <w:tbl>
      <w:tblPr>
        <w:tblStyle w:val="aa"/>
        <w:tblW w:w="8522" w:type="dxa"/>
        <w:tblLayout w:type="fixed"/>
        <w:tblLook w:val="04A0"/>
      </w:tblPr>
      <w:tblGrid>
        <w:gridCol w:w="2376"/>
        <w:gridCol w:w="1276"/>
        <w:gridCol w:w="1642"/>
        <w:gridCol w:w="1347"/>
        <w:gridCol w:w="1881"/>
      </w:tblGrid>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两只老虎用户名</w:t>
            </w:r>
          </w:p>
        </w:tc>
        <w:tc>
          <w:tcPr>
            <w:tcW w:w="1276" w:type="dxa"/>
            <w:noWrap/>
            <w:hideMark/>
          </w:tcPr>
          <w:p w:rsidR="003F3CF7" w:rsidRPr="003F3CF7" w:rsidRDefault="003F3CF7" w:rsidP="003F3CF7">
            <w:pPr>
              <w:jc w:val="left"/>
              <w:rPr>
                <w:rFonts w:ascii="微软雅黑" w:eastAsia="微软雅黑" w:hAnsi="微软雅黑"/>
                <w:sz w:val="22"/>
              </w:rPr>
            </w:pPr>
            <w:r w:rsidRPr="003F3CF7">
              <w:rPr>
                <w:rFonts w:ascii="微软雅黑" w:eastAsia="微软雅黑" w:hAnsi="微软雅黑" w:hint="eastAsia"/>
                <w:sz w:val="22"/>
              </w:rPr>
              <w:t>出借金额</w:t>
            </w:r>
          </w:p>
        </w:tc>
        <w:tc>
          <w:tcPr>
            <w:tcW w:w="1642" w:type="dxa"/>
            <w:noWrap/>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借款期限(月)</w:t>
            </w:r>
          </w:p>
        </w:tc>
        <w:tc>
          <w:tcPr>
            <w:tcW w:w="1347" w:type="dxa"/>
            <w:noWrap/>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全部应收</w:t>
            </w:r>
          </w:p>
        </w:tc>
        <w:tc>
          <w:tcPr>
            <w:tcW w:w="1881" w:type="dxa"/>
            <w:noWrap/>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投资确认日期</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ly****pp</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yo****my</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zrjjimubox</w:t>
            </w:r>
            <w:r w:rsidRPr="003F3CF7">
              <w:rPr>
                <w:rFonts w:ascii="微软雅黑" w:eastAsia="微软雅黑" w:hAnsi="微软雅黑" w:hint="eastAsia"/>
                <w:sz w:val="22"/>
              </w:rPr>
              <w:br/>
              <w:t>姓名:郑荣娟; 身份证号:342425199205153722</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sd****yf</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al****ee</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xi****zq</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lastRenderedPageBreak/>
              <w:t>Bw****30</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lu****13</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li****ro</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jo****08</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do****de</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lo****on</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li****er</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wy****17</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m1****45</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ov****25</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ie****sl</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m1****74</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m1****32</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li****ao</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ma****ar</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he****11</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da****15</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wa****30</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m1****67</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m1****85</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wh****05</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r w:rsidR="003F3CF7" w:rsidRPr="003F3CF7" w:rsidTr="003F3CF7">
        <w:trPr>
          <w:trHeight w:val="300"/>
        </w:trPr>
        <w:tc>
          <w:tcPr>
            <w:tcW w:w="23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ga****29</w:t>
            </w:r>
          </w:p>
        </w:tc>
        <w:tc>
          <w:tcPr>
            <w:tcW w:w="1276"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642"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w:t>
            </w:r>
          </w:p>
        </w:tc>
        <w:tc>
          <w:tcPr>
            <w:tcW w:w="1347"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1881"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bl>
    <w:p w:rsidR="003F3CF7" w:rsidRPr="003F3CF7" w:rsidRDefault="003F3CF7" w:rsidP="003F3CF7">
      <w:pPr>
        <w:rPr>
          <w:rFonts w:ascii="微软雅黑" w:eastAsia="微软雅黑" w:hAnsi="微软雅黑" w:hint="eastAsia"/>
          <w:sz w:val="22"/>
        </w:rPr>
      </w:pP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丙方（居间人）：北京两只老虎电子商务有限公司</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住所：北京市朝阳区望京SOHO 塔2-A座-1101</w:t>
      </w:r>
    </w:p>
    <w:p w:rsidR="003F3CF7" w:rsidRPr="003F3CF7" w:rsidRDefault="003F3CF7" w:rsidP="003F3CF7">
      <w:pPr>
        <w:rPr>
          <w:rFonts w:ascii="微软雅黑" w:eastAsia="微软雅黑" w:hAnsi="微软雅黑" w:hint="eastAsia"/>
          <w:sz w:val="22"/>
        </w:rPr>
      </w:pP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丁方（担保人）：</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住所：</w:t>
      </w:r>
      <w:r w:rsidRPr="003F3CF7">
        <w:rPr>
          <w:rFonts w:ascii="微软雅黑" w:eastAsia="微软雅黑" w:hAnsi="微软雅黑" w:hint="eastAsia"/>
          <w:sz w:val="22"/>
        </w:rPr>
        <w:br/>
      </w:r>
    </w:p>
    <w:p w:rsidR="003F3CF7" w:rsidRPr="003F3CF7" w:rsidRDefault="003F3CF7" w:rsidP="003F3CF7">
      <w:r w:rsidRPr="003F3CF7">
        <w:rPr>
          <w:rFonts w:ascii="微软雅黑" w:eastAsia="微软雅黑" w:hAnsi="微软雅黑" w:hint="eastAsia"/>
          <w:sz w:val="22"/>
        </w:rPr>
        <w:t>鉴于： </w:t>
      </w:r>
      <w:r w:rsidRPr="003F3CF7">
        <w:rPr>
          <w:rFonts w:ascii="微软雅黑" w:eastAsia="微软雅黑" w:hAnsi="微软雅黑" w:hint="eastAsia"/>
          <w:sz w:val="22"/>
        </w:rPr>
        <w:br/>
        <w:t>1、丙方为两只老虎平台（互联网域名为www.jimu.com）的运营管理人，系提供金融信息及相关服务的居间平台服务商。</w:t>
      </w:r>
      <w:r w:rsidRPr="003F3CF7">
        <w:rPr>
          <w:rFonts w:ascii="微软雅黑" w:eastAsia="微软雅黑" w:hAnsi="微软雅黑" w:hint="eastAsia"/>
          <w:sz w:val="22"/>
        </w:rPr>
        <w:br/>
        <w:t>2、甲方及乙方均为享有完全民事行为能力的主体且已在丙方平台注册，同意遵守丙方平台的各项行为准则，在充分阅读理解本文本情形下本着诚信自愿原则签订本《借款协议》。</w:t>
      </w:r>
      <w:r w:rsidRPr="003F3CF7">
        <w:rPr>
          <w:rFonts w:ascii="微软雅黑" w:eastAsia="微软雅黑" w:hAnsi="微软雅黑" w:hint="eastAsia"/>
          <w:sz w:val="22"/>
        </w:rPr>
        <w:br/>
        <w:t>现各方根据平等、自愿的原则，达成本协议如下：</w:t>
      </w:r>
      <w:r w:rsidRPr="003F3CF7">
        <w:rPr>
          <w:rFonts w:ascii="微软雅黑" w:eastAsia="微软雅黑" w:hAnsi="微软雅黑" w:hint="eastAsia"/>
          <w:sz w:val="22"/>
        </w:rPr>
        <w:br/>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一、 借款金额及期限</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甲方同意通过两只老虎平台向乙方借款如下，乙方同意通过两只老虎平台向甲方发放该等借款： </w:t>
      </w:r>
    </w:p>
    <w:tbl>
      <w:tblPr>
        <w:tblStyle w:val="aa"/>
        <w:tblW w:w="5670" w:type="dxa"/>
        <w:tblLook w:val="04A0"/>
      </w:tblPr>
      <w:tblGrid>
        <w:gridCol w:w="2835"/>
        <w:gridCol w:w="2835"/>
      </w:tblGrid>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项目编号</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330941</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借款详细用途</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个人消费（购车周转） </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借款本金数额（小写）</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41,000.00</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借款本金数额（大写）</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肆万壹仟元整</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lastRenderedPageBreak/>
              <w:t>借款年化利率</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月还款额</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详见还款计划</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还款分期月数</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 个月</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还款日</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详见还款计划</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借款到期日</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2016-03-11</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还款起止日期</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详见还款计划</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合同生效日期</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2016-01-11</w:t>
            </w:r>
          </w:p>
        </w:tc>
      </w:tr>
    </w:tbl>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还款计划：</w:t>
      </w:r>
    </w:p>
    <w:tbl>
      <w:tblPr>
        <w:tblStyle w:val="aa"/>
        <w:tblW w:w="8505" w:type="dxa"/>
        <w:tblLook w:val="04A0"/>
      </w:tblPr>
      <w:tblGrid>
        <w:gridCol w:w="2830"/>
        <w:gridCol w:w="2845"/>
        <w:gridCol w:w="2830"/>
      </w:tblGrid>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还款日</w:t>
            </w:r>
          </w:p>
        </w:tc>
        <w:tc>
          <w:tcPr>
            <w:tcW w:w="2805"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还款金额</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还款类型</w:t>
            </w:r>
          </w:p>
        </w:tc>
      </w:tr>
      <w:tr w:rsidR="003F3CF7" w:rsidRPr="003F3CF7" w:rsidTr="003F3CF7">
        <w:trPr>
          <w:trHeight w:val="300"/>
        </w:trPr>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2016-03-11</w:t>
            </w:r>
          </w:p>
        </w:tc>
        <w:tc>
          <w:tcPr>
            <w:tcW w:w="2805"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41,000.00</w:t>
            </w:r>
          </w:p>
        </w:tc>
        <w:tc>
          <w:tcPr>
            <w:tcW w:w="279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本金</w:t>
            </w:r>
          </w:p>
        </w:tc>
      </w:tr>
    </w:tbl>
    <w:p w:rsidR="003F3CF7" w:rsidRPr="003F3CF7" w:rsidRDefault="003F3CF7" w:rsidP="003F3CF7">
      <w:pPr>
        <w:rPr>
          <w:rFonts w:ascii="微软雅黑" w:eastAsia="微软雅黑" w:hAnsi="微软雅黑" w:hint="eastAsia"/>
          <w:sz w:val="22"/>
        </w:rPr>
      </w:pP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二、 借款流程</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2.1 本协议成立：乙方在两只老虎平台上对甲方发布的借款需求点击“投标”按钮时即视为其已经充分阅读并同意本协议内容，亦视为向甲方作出出借资金的承诺及签署行为，本协议即时成立。</w:t>
      </w:r>
      <w:r w:rsidRPr="003F3CF7">
        <w:rPr>
          <w:rFonts w:ascii="微软雅黑" w:eastAsia="微软雅黑" w:hAnsi="微软雅黑" w:hint="eastAsia"/>
          <w:sz w:val="22"/>
        </w:rPr>
        <w:br/>
        <w:t>2.2 出借资金冻结：同时，乙方点击“投标”按钮即视为向丙方发出不可撤销的授权指令，授权丙方委托其指定的支付机构（包括第三方支付机构或银行，下同）冻结乙方确认向甲方出借的资金。冻结将在本协议生效时或本协议确定失效时解除。</w:t>
      </w:r>
      <w:r w:rsidRPr="003F3CF7">
        <w:rPr>
          <w:rFonts w:ascii="微软雅黑" w:eastAsia="微软雅黑" w:hAnsi="微软雅黑" w:hint="eastAsia"/>
          <w:sz w:val="22"/>
        </w:rPr>
        <w:br/>
        <w:t>2.3 本协议生效：本协议在甲方发布的借款需求所对应的出借资金已经全部冻结时或者展示募集期间届满时立即生效。</w:t>
      </w:r>
      <w:r w:rsidRPr="003F3CF7">
        <w:rPr>
          <w:rFonts w:ascii="微软雅黑" w:eastAsia="微软雅黑" w:hAnsi="微软雅黑" w:hint="eastAsia"/>
          <w:sz w:val="22"/>
        </w:rPr>
        <w:br/>
        <w:t>2.4 出借资金划转：本协议生效的同时，甲方即不可撤销地授权丙方委托其指定支付机构将冻结资金划转至甲方开设的交易结算资金管理账户（即交易参与方在丙方合作支付</w:t>
      </w:r>
      <w:r w:rsidRPr="003F3CF7">
        <w:rPr>
          <w:rFonts w:ascii="微软雅黑" w:eastAsia="微软雅黑" w:hAnsi="微软雅黑" w:hint="eastAsia"/>
          <w:sz w:val="22"/>
        </w:rPr>
        <w:lastRenderedPageBreak/>
        <w:t>机构开设的与两只老虎平台账户关联的支付账户，下同）中，划转完毕即视为乙方出借款项的交付义务已履行完毕，亦可视为甲方已经成功收取借款。甲方可通过“提现”操作将划转的资金转至其银行结算账户上，甲方是否提现资金不影响本协议的效力及债权效力。</w:t>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三、 借款资金来源保证</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乙方保证其所用于出借的资金来源合法，且乙方是该资金的合法支配权人，如第三方对资金归属、支配权、合法性等问题主张异议，给甲方或居间人造成损失的，应当赔偿损失。</w:t>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四、 连带清偿责任</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本协议如涉及两人以上借款，任一借款人均应履行本协议项下的义务，对全部借款承担连带清偿责任，乙方有权向任一借款人追索本合同项下全部应付款项，包括不限于本金、利息。</w:t>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五、 本息偿还方式</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5.1 甲方必须按照本协议的约定按时、足额偿还对乙方的本金和利息。</w:t>
      </w:r>
      <w:r w:rsidRPr="003F3CF7">
        <w:rPr>
          <w:rFonts w:ascii="微软雅黑" w:eastAsia="微软雅黑" w:hAnsi="微软雅黑" w:hint="eastAsia"/>
          <w:sz w:val="22"/>
        </w:rPr>
        <w:br/>
        <w:t>5.2 甲方授权丙方委托其指定的支付机构按还款计划将金额等同于乙方当期应收金额的资金于约定日期划转至乙方交易结算资金管理账户内，划转完毕即视为本期还款支付成功。为此，甲方应保证在还款日当日的甲方交易结算资金管理账户内余额足以支付当期应付利息或本金。</w:t>
      </w:r>
      <w:r w:rsidRPr="003F3CF7">
        <w:rPr>
          <w:rFonts w:ascii="微软雅黑" w:eastAsia="微软雅黑" w:hAnsi="微软雅黑" w:hint="eastAsia"/>
          <w:sz w:val="22"/>
        </w:rPr>
        <w:br/>
        <w:t>5.3 乙方（出借人）为多人的，按比例享有债权，即乙方每位出借人当期应收金额的计算公式为：甲方当期应还款总金额*（该出借人出借金额/甲方借款本金数额）。甲方部分还款情况下，每位出借人可收取金额计算公式为：乙方每位出借人当期应收金额*（甲方还款金额/甲方当期应还款总金额）。</w:t>
      </w:r>
      <w:r w:rsidRPr="003F3CF7">
        <w:rPr>
          <w:rFonts w:ascii="微软雅黑" w:eastAsia="微软雅黑" w:hAnsi="微软雅黑" w:hint="eastAsia"/>
          <w:sz w:val="22"/>
        </w:rPr>
        <w:br/>
      </w:r>
      <w:r w:rsidRPr="003F3CF7">
        <w:rPr>
          <w:rFonts w:ascii="微软雅黑" w:eastAsia="微软雅黑" w:hAnsi="微软雅黑" w:hint="eastAsia"/>
          <w:sz w:val="22"/>
        </w:rPr>
        <w:lastRenderedPageBreak/>
        <w:t>5.4 还款日不受法定假日或公休日影响，还款日或还款期届至必须还款。</w:t>
      </w:r>
      <w:r w:rsidRPr="003F3CF7">
        <w:rPr>
          <w:rFonts w:ascii="微软雅黑" w:eastAsia="微软雅黑" w:hAnsi="微软雅黑" w:hint="eastAsia"/>
          <w:sz w:val="22"/>
        </w:rPr>
        <w:br/>
        <w:t>5.5 逾期还款或者违约情形下，甲方还款顺序为违约金、逾期违约金、利息、本金。</w:t>
      </w:r>
      <w:r w:rsidRPr="003F3CF7">
        <w:rPr>
          <w:rFonts w:ascii="微软雅黑" w:eastAsia="微软雅黑" w:hAnsi="微软雅黑" w:hint="eastAsia"/>
          <w:sz w:val="22"/>
        </w:rPr>
        <w:br/>
        <w:t>5.6 如遇到还款当月无还款日对应日的月份，还款日为应还款当月的最后一日。</w:t>
      </w:r>
      <w:r w:rsidRPr="003F3CF7">
        <w:rPr>
          <w:rFonts w:ascii="微软雅黑" w:eastAsia="微软雅黑" w:hAnsi="微软雅黑" w:hint="eastAsia"/>
          <w:sz w:val="22"/>
        </w:rPr>
        <w:br/>
        <w:t>5.7 募集期间资金占用费：募集期内的出借资金被冻结的次日起至丙方指令向甲方放款的前一日止，上述期间由丙方向乙方支付资金占用费。</w:t>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六、 提前还款</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6.1 甲方可在借款期间任何时候通过两只老虎平台的“提前还款”功能提前偿还剩余借款。</w:t>
      </w:r>
      <w:r w:rsidRPr="003F3CF7">
        <w:rPr>
          <w:rFonts w:ascii="微软雅黑" w:eastAsia="微软雅黑" w:hAnsi="微软雅黑" w:hint="eastAsia"/>
          <w:sz w:val="22"/>
        </w:rPr>
        <w:br/>
        <w:t>6.2 若甲方提前偿还借款，以实际用款时间据实结算利息。</w:t>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七、 逾期还款</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7.1 每月还款日或还款期届满日早8:00前，甲方汇付天下账户中余额不足以支付当月应还款的，则视为逾期；</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7.2 甲方任何一期逾期的，丁方应及时代偿或按乙方或丙方发出的代偿要求进行代偿， 并按本借款合同约定的甲方该期应偿还的利息或本金所对应的金额进行代偿；</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7.3自还款日或还款期届满日次日起，按未还本金及利息总和的0.5‰/日支付违约金，以应付金额为基数按同期人民银行贷款利率的四倍计收逾期违约金，直至全部应付款项清偿完毕。一次逾期达3日或累计逾期达到三次的，乙方或丙方有权宣告借款提前到期，甲方应偿还借款利息、本金、逾期违约金、违约金、实现债权的费用。</w:t>
      </w:r>
      <w:r w:rsidRPr="003F3CF7">
        <w:rPr>
          <w:rFonts w:ascii="微软雅黑" w:eastAsia="微软雅黑" w:hAnsi="微软雅黑" w:hint="eastAsia"/>
          <w:sz w:val="22"/>
        </w:rPr>
        <w:br/>
        <w:t>八、 债权转让、债务转让</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8.1 本借款合同生效之日起，乙方有权将其所持有的全部或部分债权在两只老虎平台上进行转让，签署相关《债权转让合同》，《债权转让合同》为本合同的补充协议，用以载明债权人变更事项；</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lastRenderedPageBreak/>
        <w:t>8.2 乙方与受让人签订《债权转让合同》，即由丙方通过两只老虎平台向甲方在平台注册的用户发出债权转让消息通知甲方、丁方（该消息为两只老虎平台发送的邮件或短信），该消息一经发出即视为债权转让通知已送达甲方、丁方，债权转让自通知送达甲方即发生法律效力；</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8.3 丁方承诺，丁方对转让后的借款仍承担担保责任，担保范围及期限同本借款合同、担保函的约定，且该转让行为引起的债权人变更无需通知担保人。</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8.4.未经乙方及丁方的书面同意，甲方不得将本合同项下债务及其他的任何权利义务转让给任何第三方。</w:t>
      </w:r>
      <w:r w:rsidRPr="003F3CF7">
        <w:rPr>
          <w:rFonts w:ascii="微软雅黑" w:eastAsia="微软雅黑" w:hAnsi="微软雅黑" w:hint="eastAsia"/>
          <w:sz w:val="22"/>
        </w:rPr>
        <w:br/>
        <w:t>九、 违约责任</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9.1 除本合同另有约定外，若有甲方擅自改变本借款合同约定的借款用途、转让债务、一次逾期达3日或三次以上逾期还款或提供虚假资料或者故意隐瞒重要事实的情形，乙方或丙方有权宣告借款提前到期，同时甲方应向乙方支付未付借款本金的 10% 作为违约金。甲方须在丙方宣告借款提前到期后的三日内，向甲方汇付天下账户一次性支付余下的所有本金、利息和逾期违约金、违约金，丙方再根据其与乙方之间的约定向乙方划转资金；</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9.2丙方保留将甲方违约失信的相关信息在两只老虎平台或媒体披露的权利。因甲方未能按约定偿还借款利息、本金、逾期违约金、违约金而产生的包括但不限于诉讼费、律师费、交通费、调查费等费用由甲方承担；</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9.3甲方违约的，乙方要求提前终止本合同并且甲方未能按照本条约定向乙方一次性支付余下的所有本金、利息和违约金的，丁方应在甲方还款日或还款期届满之日起3日内履行担保责任代甲方偿还本金、利息和逾期违约金、违约金；</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9.4甲方有本条第一款所述情形之一的，且丁方未能按照本条第三款约定代为偿还所欠</w:t>
      </w:r>
      <w:r w:rsidRPr="003F3CF7">
        <w:rPr>
          <w:rFonts w:ascii="微软雅黑" w:eastAsia="微软雅黑" w:hAnsi="微软雅黑" w:hint="eastAsia"/>
          <w:sz w:val="22"/>
        </w:rPr>
        <w:lastRenderedPageBreak/>
        <w:t>款项的，乙方或丙方有权要求甲方或丁方双方或任意一方偿还全部所欠款项。</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十、 授权</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10.1为最大限度保障出借人投资利益，实现众多线上出借人在办理签约、担保权设立、贷后管理及债权实现等事项中的便利性，各线上出借人在此不可撤销地选定并授权平台方推荐的人作为其代理人（以下简称“出借受托人“），由出借受托人以自身名义办理签署合同手续、贷后管理及催收的全部事项，各线上出借人与出借受托人之间建立间接代理法律关系；</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10.2出借受托人有权以自身名义代理出借人签署和履行与借款有关的包括但不限于《借款合同》、《保证合同》、等线下法律文件（以下简称“线下合同”）；</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10.3出借受托人签署与本协议相关的一切合同并办理相关公证手续及聘请律师、会计师等第三方服务机构，为本项目借款出具法律意见等；</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10.4乙方授权丙方，在甲方未按照本借款合同约定按时、足额清偿任何一期借款利息或本金时，丙方有权代表乙方向甲方发出清偿要求，要求甲方偿还借款利息或本金，或向丁方发出代偿要求，要求丁方按照本借款协议、担保函的约定承担担保责任；</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10.5乙方授权丙方，在发现甲方有改变借款用途、擅自转让债务、一次逾期达3日或多次逾期还款等情形，致使乙方资金风险增大，丙方可以宣告借款提前到期，要求偿还本金、利息、逾期违约金、违约金等；</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10.6乙方授权丙方，在发现甲方、丁方有本借款合同约定的违约情形时，代乙方追究其违约责任。</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10.7乙方授权丙方代为处理本合同项下乙方与甲方、丁方之间的全部争议，委托代理权限包括但不限于代为提出、承认、变更、撤回、放弃仲裁或诉讼请求；代为进行答辩，提出、承认、变更、撤回、放弃仲裁反请求或反诉；代为约定仲裁庭组成方式、选定仲</w:t>
      </w:r>
      <w:r w:rsidRPr="003F3CF7">
        <w:rPr>
          <w:rFonts w:ascii="微软雅黑" w:eastAsia="微软雅黑" w:hAnsi="微软雅黑" w:hint="eastAsia"/>
          <w:sz w:val="22"/>
        </w:rPr>
        <w:lastRenderedPageBreak/>
        <w:t>裁员；参加开庭审理、陈述事实及代理意见并参加调查、质证活动； 接受调解、和解；代为领取法律文书及执行款项。乙方同意丙方可将前述委托事项转委托给专业机构及人员（如律师事务所、律师等）启动仲裁或诉讼程序。</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十一、 其他</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11.1 甲方委托代理人代为收取乙方支付的借款，代为向乙方交付还款等，代理人在两只老虎平台的一切行为均由甲方承担；</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11.2 本借款合同经四方通过两只老虎平台以网络在线点击确认的方式签订；</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11.3 甲方发布的相应借款需求未在10个工作日内被全部满足并已经适当冻结相应拟出借资金的，自第10个工作日24：00起，本协议自动终止，但甲方同意仅接受当时已冻结资金的除外；甲方将本协议下全部本金、利息、违约金及其他相关费用全部偿还完毕之时，本合同亦自动终止。</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11.4 本合同的任何修改、补充应在两只老虎平台以电子文本形式作出。</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10.5如果本合同中的任何一条款因违反法律、法规强制性规定无效的，则该条款视为无效，但并不影响本协议其他条款的效力。</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11.6 如果各方在本合同履行过程中发生任何争议，任何一方可向丙方所在地（北京．朝阳）人民法院提起诉讼。</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11.7 各方委托两只老虎平台保管所有与本合同有关的书面文件或电子信息；</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11.8两只老虎平台对本文定义享有最终解释权。</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br/>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更新日期为2016年01月23日 </w:t>
      </w:r>
    </w:p>
    <w:p w:rsidR="003F3CF7" w:rsidRP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债权转让记录：</w:t>
      </w:r>
    </w:p>
    <w:tbl>
      <w:tblPr>
        <w:tblStyle w:val="aa"/>
        <w:tblW w:w="8440" w:type="dxa"/>
        <w:tblLook w:val="04A0"/>
      </w:tblPr>
      <w:tblGrid>
        <w:gridCol w:w="1823"/>
        <w:gridCol w:w="2030"/>
        <w:gridCol w:w="1815"/>
        <w:gridCol w:w="2772"/>
      </w:tblGrid>
      <w:tr w:rsidR="003F3CF7" w:rsidRPr="003F3CF7" w:rsidTr="003F3CF7">
        <w:trPr>
          <w:trHeight w:val="300"/>
        </w:trPr>
        <w:tc>
          <w:tcPr>
            <w:tcW w:w="1808" w:type="dxa"/>
            <w:hideMark/>
          </w:tcPr>
          <w:p w:rsid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lastRenderedPageBreak/>
              <w:t>债权受让人</w:t>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新债权人</w:t>
            </w:r>
          </w:p>
        </w:tc>
        <w:tc>
          <w:tcPr>
            <w:tcW w:w="2013" w:type="dxa"/>
            <w:noWrap/>
            <w:hideMark/>
          </w:tcPr>
          <w:p w:rsidR="003F3CF7" w:rsidRDefault="003F3CF7" w:rsidP="003F3CF7">
            <w:pPr>
              <w:rPr>
                <w:rFonts w:ascii="微软雅黑" w:eastAsia="微软雅黑" w:hAnsi="微软雅黑" w:hint="eastAsia"/>
                <w:sz w:val="22"/>
              </w:rPr>
            </w:pPr>
            <w:r w:rsidRPr="003F3CF7">
              <w:rPr>
                <w:rFonts w:ascii="微软雅黑" w:eastAsia="微软雅黑" w:hAnsi="微软雅黑" w:hint="eastAsia"/>
                <w:sz w:val="22"/>
              </w:rPr>
              <w:t>债权转让人</w:t>
            </w:r>
          </w:p>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原债权人</w:t>
            </w:r>
          </w:p>
        </w:tc>
        <w:tc>
          <w:tcPr>
            <w:tcW w:w="1800" w:type="dxa"/>
            <w:noWrap/>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债权转让价值</w:t>
            </w:r>
          </w:p>
        </w:tc>
        <w:tc>
          <w:tcPr>
            <w:tcW w:w="2749" w:type="dxa"/>
            <w:noWrap/>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转让时间</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yajing829</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mathwar</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2016-01-12 12:04:22</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wangjh840322</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Bwong430</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2016-01-13 09:03:08</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wangjh840322</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gearlancer</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2016-01-13 09:32:00</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panly_37</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wh1990xiao2005</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100.00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2016-01-13 10:16:43</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fjx5658998</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wh1990xiao2005</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2016-01-13 10:16:44</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m9927470930</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fuqiang3618</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2016-01-13 15:21:25</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liaozhong1980</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wangjh840322</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2016-01-13 15:21:57</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rubino</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wangjh840322</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300.00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2016-01-13 15:25:05</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m1075678671</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m1223576720</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100.00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2016-01-14 09:10:42</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m1073785499</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m1223576720</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2016-01-14 09:14:50</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vivaaa</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m9474620004</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500.00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2016-01-14 09:31:13</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mying123</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panly_37</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100.00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2016-01-14 11:01:50</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dolores_suli</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albertlee</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400.00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2016-01-15 09:45:02</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chance1979</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yinghuacao</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100.00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2016-01-16 09:07:31</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m8529421780</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yinghuacao</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100.00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2016-01-16 09:07:57</w:t>
            </w:r>
          </w:p>
        </w:tc>
      </w:tr>
      <w:tr w:rsidR="003F3CF7" w:rsidRPr="003F3CF7" w:rsidTr="003F3CF7">
        <w:trPr>
          <w:trHeight w:val="300"/>
        </w:trPr>
        <w:tc>
          <w:tcPr>
            <w:tcW w:w="1808"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shanghairui</w:t>
            </w:r>
          </w:p>
        </w:tc>
        <w:tc>
          <w:tcPr>
            <w:tcW w:w="2013"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yinghuacao</w:t>
            </w:r>
          </w:p>
        </w:tc>
        <w:tc>
          <w:tcPr>
            <w:tcW w:w="1800"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100.00</w:t>
            </w:r>
          </w:p>
        </w:tc>
        <w:tc>
          <w:tcPr>
            <w:tcW w:w="2749" w:type="dxa"/>
            <w:hideMark/>
          </w:tcPr>
          <w:p w:rsidR="003F3CF7" w:rsidRPr="003F3CF7" w:rsidRDefault="003F3CF7" w:rsidP="003F3CF7">
            <w:pPr>
              <w:rPr>
                <w:rFonts w:ascii="微软雅黑" w:eastAsia="微软雅黑" w:hAnsi="微软雅黑"/>
                <w:sz w:val="22"/>
              </w:rPr>
            </w:pPr>
            <w:r w:rsidRPr="003F3CF7">
              <w:rPr>
                <w:rFonts w:ascii="微软雅黑" w:eastAsia="微软雅黑" w:hAnsi="微软雅黑" w:hint="eastAsia"/>
                <w:sz w:val="22"/>
              </w:rPr>
              <w:t>2016-01-16 09:10:43</w:t>
            </w:r>
          </w:p>
        </w:tc>
      </w:tr>
    </w:tbl>
    <w:p w:rsidR="00302CA0" w:rsidRPr="003F3CF7" w:rsidRDefault="00302CA0">
      <w:pPr>
        <w:rPr>
          <w:rFonts w:ascii="微软雅黑" w:eastAsia="微软雅黑" w:hAnsi="微软雅黑"/>
          <w:sz w:val="22"/>
        </w:rPr>
      </w:pPr>
    </w:p>
    <w:sectPr w:rsidR="00302CA0" w:rsidRPr="003F3C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CA0" w:rsidRDefault="00302CA0" w:rsidP="003F3CF7">
      <w:r>
        <w:separator/>
      </w:r>
    </w:p>
  </w:endnote>
  <w:endnote w:type="continuationSeparator" w:id="1">
    <w:p w:rsidR="00302CA0" w:rsidRDefault="00302CA0" w:rsidP="003F3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CA0" w:rsidRDefault="00302CA0" w:rsidP="003F3CF7">
      <w:r>
        <w:separator/>
      </w:r>
    </w:p>
  </w:footnote>
  <w:footnote w:type="continuationSeparator" w:id="1">
    <w:p w:rsidR="00302CA0" w:rsidRDefault="00302CA0" w:rsidP="003F3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5598B"/>
    <w:multiLevelType w:val="multilevel"/>
    <w:tmpl w:val="CA8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CF7"/>
    <w:rsid w:val="00302CA0"/>
    <w:rsid w:val="003F3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F3CF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F3CF7"/>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3F3CF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3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3CF7"/>
    <w:rPr>
      <w:sz w:val="18"/>
      <w:szCs w:val="18"/>
    </w:rPr>
  </w:style>
  <w:style w:type="paragraph" w:styleId="a4">
    <w:name w:val="footer"/>
    <w:basedOn w:val="a"/>
    <w:link w:val="Char0"/>
    <w:uiPriority w:val="99"/>
    <w:semiHidden/>
    <w:unhideWhenUsed/>
    <w:rsid w:val="003F3C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3CF7"/>
    <w:rPr>
      <w:sz w:val="18"/>
      <w:szCs w:val="18"/>
    </w:rPr>
  </w:style>
  <w:style w:type="character" w:customStyle="1" w:styleId="2Char">
    <w:name w:val="标题 2 Char"/>
    <w:basedOn w:val="a0"/>
    <w:link w:val="2"/>
    <w:uiPriority w:val="9"/>
    <w:rsid w:val="003F3CF7"/>
    <w:rPr>
      <w:rFonts w:ascii="宋体" w:eastAsia="宋体" w:hAnsi="宋体" w:cs="宋体"/>
      <w:b/>
      <w:bCs/>
      <w:kern w:val="0"/>
      <w:sz w:val="36"/>
      <w:szCs w:val="36"/>
    </w:rPr>
  </w:style>
  <w:style w:type="character" w:customStyle="1" w:styleId="3Char">
    <w:name w:val="标题 3 Char"/>
    <w:basedOn w:val="a0"/>
    <w:link w:val="3"/>
    <w:uiPriority w:val="9"/>
    <w:rsid w:val="003F3CF7"/>
    <w:rPr>
      <w:rFonts w:ascii="宋体" w:eastAsia="宋体" w:hAnsi="宋体" w:cs="宋体"/>
      <w:b/>
      <w:bCs/>
      <w:kern w:val="0"/>
      <w:sz w:val="27"/>
      <w:szCs w:val="27"/>
    </w:rPr>
  </w:style>
  <w:style w:type="character" w:customStyle="1" w:styleId="4Char">
    <w:name w:val="标题 4 Char"/>
    <w:basedOn w:val="a0"/>
    <w:link w:val="4"/>
    <w:uiPriority w:val="9"/>
    <w:rsid w:val="003F3CF7"/>
    <w:rPr>
      <w:rFonts w:ascii="宋体" w:eastAsia="宋体" w:hAnsi="宋体" w:cs="宋体"/>
      <w:b/>
      <w:bCs/>
      <w:kern w:val="0"/>
      <w:sz w:val="24"/>
      <w:szCs w:val="24"/>
    </w:rPr>
  </w:style>
  <w:style w:type="character" w:customStyle="1" w:styleId="h2">
    <w:name w:val="h2"/>
    <w:basedOn w:val="a0"/>
    <w:rsid w:val="003F3CF7"/>
  </w:style>
  <w:style w:type="character" w:styleId="a5">
    <w:name w:val="Hyperlink"/>
    <w:basedOn w:val="a0"/>
    <w:uiPriority w:val="99"/>
    <w:unhideWhenUsed/>
    <w:rsid w:val="003F3CF7"/>
    <w:rPr>
      <w:color w:val="0000FF"/>
      <w:u w:val="single"/>
    </w:rPr>
  </w:style>
  <w:style w:type="character" w:styleId="a6">
    <w:name w:val="FollowedHyperlink"/>
    <w:basedOn w:val="a0"/>
    <w:uiPriority w:val="99"/>
    <w:semiHidden/>
    <w:unhideWhenUsed/>
    <w:rsid w:val="003F3CF7"/>
    <w:rPr>
      <w:color w:val="800080"/>
      <w:u w:val="single"/>
    </w:rPr>
  </w:style>
  <w:style w:type="character" w:customStyle="1" w:styleId="apple-converted-space">
    <w:name w:val="apple-converted-space"/>
    <w:basedOn w:val="a0"/>
    <w:rsid w:val="003F3CF7"/>
  </w:style>
  <w:style w:type="character" w:customStyle="1" w:styleId="header-title">
    <w:name w:val="header-title"/>
    <w:basedOn w:val="a0"/>
    <w:rsid w:val="003F3CF7"/>
  </w:style>
  <w:style w:type="character" w:customStyle="1" w:styleId="underline">
    <w:name w:val="underline"/>
    <w:basedOn w:val="a0"/>
    <w:rsid w:val="003F3CF7"/>
  </w:style>
  <w:style w:type="paragraph" w:styleId="a7">
    <w:name w:val="Normal (Web)"/>
    <w:basedOn w:val="a"/>
    <w:uiPriority w:val="99"/>
    <w:semiHidden/>
    <w:unhideWhenUsed/>
    <w:rsid w:val="003F3CF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F3CF7"/>
    <w:rPr>
      <w:b/>
      <w:bCs/>
    </w:rPr>
  </w:style>
  <w:style w:type="table" w:styleId="a9">
    <w:name w:val="Light Shading"/>
    <w:basedOn w:val="a1"/>
    <w:uiPriority w:val="60"/>
    <w:rsid w:val="003F3CF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Table Grid"/>
    <w:basedOn w:val="a1"/>
    <w:uiPriority w:val="59"/>
    <w:rsid w:val="003F3C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478922">
      <w:bodyDiv w:val="1"/>
      <w:marLeft w:val="0"/>
      <w:marRight w:val="0"/>
      <w:marTop w:val="0"/>
      <w:marBottom w:val="0"/>
      <w:divBdr>
        <w:top w:val="none" w:sz="0" w:space="0" w:color="auto"/>
        <w:left w:val="none" w:sz="0" w:space="0" w:color="auto"/>
        <w:bottom w:val="none" w:sz="0" w:space="0" w:color="auto"/>
        <w:right w:val="none" w:sz="0" w:space="0" w:color="auto"/>
      </w:divBdr>
      <w:divsChild>
        <w:div w:id="1744058009">
          <w:marLeft w:val="0"/>
          <w:marRight w:val="0"/>
          <w:marTop w:val="0"/>
          <w:marBottom w:val="0"/>
          <w:divBdr>
            <w:top w:val="none" w:sz="0" w:space="0" w:color="auto"/>
            <w:left w:val="none" w:sz="0" w:space="0" w:color="auto"/>
            <w:bottom w:val="none" w:sz="0" w:space="0" w:color="auto"/>
            <w:right w:val="none" w:sz="0" w:space="0" w:color="auto"/>
          </w:divBdr>
        </w:div>
      </w:divsChild>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sChild>
        <w:div w:id="19947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dc:creator>
  <cp:keywords/>
  <dc:description/>
  <cp:lastModifiedBy>fn</cp:lastModifiedBy>
  <cp:revision>2</cp:revision>
  <dcterms:created xsi:type="dcterms:W3CDTF">2016-01-22T07:11:00Z</dcterms:created>
  <dcterms:modified xsi:type="dcterms:W3CDTF">2016-01-22T07:41:00Z</dcterms:modified>
</cp:coreProperties>
</file>