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pPr w:leftFromText="180" w:rightFromText="180" w:vertAnchor="page" w:horzAnchor="page" w:tblpX="1818" w:tblpY="2149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rPr>
                <w:color w:val="FFFFFF"/>
                <w:vertAlign w:val="baseline"/>
              </w:rPr>
            </w:pP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rPr>
                <w:rFonts w:hint="eastAsia" w:eastAsiaTheme="minorEastAsia"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vertAlign w:val="baseline"/>
                <w:lang w:eastAsia="zh-CN"/>
              </w:rPr>
              <w:t>知果果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rPr>
                <w:rFonts w:hint="eastAsia" w:eastAsiaTheme="minorEastAsia"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vertAlign w:val="baseline"/>
                <w:lang w:eastAsia="zh-CN"/>
              </w:rPr>
              <w:t>绿狗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rPr>
                <w:rFonts w:hint="eastAsia" w:eastAsiaTheme="minorEastAsia"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vertAlign w:val="baseline"/>
                <w:lang w:eastAsia="zh-CN"/>
              </w:rPr>
              <w:t>市场价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FFFFFF" w:sz="4" w:space="0"/>
              <w:right w:val="single" w:color="4F81BD" w:sz="8" w:space="0"/>
            </w:tcBorders>
            <w:shd w:val="clear" w:color="auto" w:fill="4F81BD"/>
            <w:vAlign w:val="center"/>
          </w:tcPr>
          <w:p>
            <w:pPr>
              <w:rPr>
                <w:rFonts w:hint="eastAsia" w:eastAsiaTheme="minorEastAsia"/>
                <w:color w:val="FFFFFF"/>
                <w:vertAlign w:val="baseline"/>
                <w:lang w:eastAsia="zh-CN"/>
              </w:rPr>
            </w:pPr>
            <w:r>
              <w:rPr>
                <w:rFonts w:hint="eastAsia"/>
                <w:color w:val="FFFFFF"/>
                <w:vertAlign w:val="baseline"/>
                <w:lang w:eastAsia="zh-CN"/>
              </w:rPr>
              <w:t>官费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商标注册（图形、组合商标）</w:t>
            </w:r>
          </w:p>
        </w:tc>
        <w:tc>
          <w:tcPr>
            <w:tcW w:w="1704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600</w:t>
            </w:r>
          </w:p>
        </w:tc>
        <w:tc>
          <w:tcPr>
            <w:tcW w:w="1704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749</w:t>
            </w:r>
          </w:p>
        </w:tc>
        <w:tc>
          <w:tcPr>
            <w:tcW w:w="1704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2500</w:t>
            </w:r>
          </w:p>
        </w:tc>
        <w:tc>
          <w:tcPr>
            <w:tcW w:w="1706" w:type="dxa"/>
            <w:tcBorders>
              <w:top w:val="single" w:color="FFFFFF" w:sz="4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商标注册（文字商标）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600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749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2000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商标异议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3500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4000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驳回复审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3500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3500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6500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商标变更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1000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color w:val="000000"/>
                <w:vertAlign w:val="baseline"/>
              </w:rPr>
            </w:pP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1000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商标许可备案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800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1200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1000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商标续展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2500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color w:val="000000"/>
                <w:vertAlign w:val="baseline"/>
              </w:rPr>
            </w:pP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3000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商标宽展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3000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color w:val="000000"/>
                <w:vertAlign w:val="baseline"/>
              </w:rPr>
            </w:pP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3000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color w:val="000000"/>
                <w:vertAlign w:val="baseline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商标撤消三年不使用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2500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color w:val="000000"/>
                <w:vertAlign w:val="baseline"/>
              </w:rPr>
            </w:pP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4000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商标转让</w:t>
            </w:r>
          </w:p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1500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2000</w:t>
            </w:r>
            <w:bookmarkStart w:id="0" w:name="_GoBack"/>
            <w:bookmarkEnd w:id="0"/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美术作品版权登记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800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1000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4500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文字作品版权登记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800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1000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4500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eastAsiaTheme="minor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软件著作权登记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910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1000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4500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发明专利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70%减缓  4469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85%减缓  3959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不减缓   6849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12999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8500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70%减缓  1595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 xml:space="preserve">85%减缓   950 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不减缓    4605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实用新型专利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70%减缓  1549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85%减缓  1474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不减缓   1899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2499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3500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B8CCE4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70%减缓   535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85%减缓   370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不减缓    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eastAsia="zh-CN"/>
              </w:rPr>
            </w:pPr>
            <w:r>
              <w:rPr>
                <w:rFonts w:hint="eastAsia"/>
                <w:color w:val="000000"/>
                <w:vertAlign w:val="baseline"/>
                <w:lang w:eastAsia="zh-CN"/>
              </w:rPr>
              <w:t>外观专利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70%减缓   150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85%减缓    75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不减缓     500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1499</w:t>
            </w:r>
          </w:p>
        </w:tc>
        <w:tc>
          <w:tcPr>
            <w:tcW w:w="1704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2500</w:t>
            </w:r>
          </w:p>
        </w:tc>
        <w:tc>
          <w:tcPr>
            <w:tcW w:w="1706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70%减缓   535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85%减缓   370</w:t>
            </w:r>
          </w:p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vertAlign w:val="baseline"/>
                <w:lang w:val="en-US" w:eastAsia="zh-CN"/>
              </w:rPr>
              <w:t>不减缓    1305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81" w:hRule="atLeast"/>
        </w:trPr>
        <w:tc>
          <w:tcPr>
            <w:tcW w:w="8522" w:type="dxa"/>
            <w:gridSpan w:val="5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color w:val="000000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注：</w:t>
            </w:r>
            <w:r>
              <w:rPr>
                <w:rFonts w:hint="eastAsia"/>
                <w:lang w:val="en-US" w:eastAsia="zh-CN"/>
              </w:rPr>
              <w:t>国家知识产权局针对有经济困难的申请人制定了《专利费用减缓办法》：一个企业或多个个人可减缓70%；一个个人可减缓85%；多个企业无减缓。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图表为比较热门的网上平台以及市场官方收费对比，我们除了商标注册以外的业务部分涉及到律师代办，如果全部都加100服务费，会不会超出我们的预算？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04b_21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ＤＦ中太楷書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ＤＦ明朝体W5">
    <w:panose1 w:val="02010609010101010101"/>
    <w:charset w:val="80"/>
    <w:family w:val="auto"/>
    <w:pitch w:val="default"/>
    <w:sig w:usb0="00000001" w:usb1="08070000" w:usb2="00000010" w:usb3="00000000" w:csb0="00020001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Gothic-EB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FMincho-SU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Mincho-UB">
    <w:panose1 w:val="02010609010101010101"/>
    <w:charset w:val="80"/>
    <w:family w:val="auto"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84CB9"/>
    <w:rsid w:val="005C468F"/>
    <w:rsid w:val="024255A9"/>
    <w:rsid w:val="0AE00846"/>
    <w:rsid w:val="165910E6"/>
    <w:rsid w:val="1BA230DA"/>
    <w:rsid w:val="258E3F47"/>
    <w:rsid w:val="25B66B07"/>
    <w:rsid w:val="29FE51BC"/>
    <w:rsid w:val="33713190"/>
    <w:rsid w:val="33F310FC"/>
    <w:rsid w:val="3BFD380F"/>
    <w:rsid w:val="42926269"/>
    <w:rsid w:val="486D3538"/>
    <w:rsid w:val="48AD4D58"/>
    <w:rsid w:val="49F24503"/>
    <w:rsid w:val="4FAA6E2B"/>
    <w:rsid w:val="52D302A0"/>
    <w:rsid w:val="578466D9"/>
    <w:rsid w:val="578D61D6"/>
    <w:rsid w:val="5CE06B2E"/>
    <w:rsid w:val="65DC3495"/>
    <w:rsid w:val="692C5C21"/>
    <w:rsid w:val="6A5A5C4B"/>
    <w:rsid w:val="6BE679A5"/>
    <w:rsid w:val="6EF5397F"/>
    <w:rsid w:val="76084CB9"/>
    <w:rsid w:val="775739C8"/>
    <w:rsid w:val="7BD94543"/>
    <w:rsid w:val="7DDB5A8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single"/>
    </w:rPr>
  </w:style>
  <w:style w:type="character" w:styleId="4">
    <w:name w:val="Hyperlink"/>
    <w:basedOn w:val="2"/>
    <w:uiPriority w:val="0"/>
    <w:rPr>
      <w:color w:val="333333"/>
      <w:u w:val="single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hover1"/>
    <w:basedOn w:val="2"/>
    <w:uiPriority w:val="0"/>
    <w:rPr>
      <w:color w:val="D84A4A"/>
    </w:rPr>
  </w:style>
  <w:style w:type="character" w:customStyle="1" w:styleId="8">
    <w:name w:val="hover2"/>
    <w:basedOn w:val="2"/>
    <w:uiPriority w:val="0"/>
    <w:rPr>
      <w:color w:val="D84A4A"/>
    </w:rPr>
  </w:style>
  <w:style w:type="character" w:customStyle="1" w:styleId="9">
    <w:name w:val="s-up-tj"/>
    <w:basedOn w:val="2"/>
    <w:uiPriority w:val="0"/>
    <w:rPr>
      <w:b/>
      <w:sz w:val="75"/>
      <w:szCs w:val="75"/>
      <w:bdr w:val="single" w:color="CCCCCC" w:sz="6" w:space="0"/>
    </w:rPr>
  </w:style>
  <w:style w:type="character" w:customStyle="1" w:styleId="10">
    <w:name w:val="s-up-select"/>
    <w:basedOn w:val="2"/>
    <w:uiPriority w:val="0"/>
  </w:style>
  <w:style w:type="character" w:customStyle="1" w:styleId="11">
    <w:name w:val="s-up-img"/>
    <w:basedOn w:val="2"/>
    <w:uiPriority w:val="0"/>
    <w:rPr>
      <w:bdr w:val="single" w:color="CCCCCC" w:sz="6" w:space="0"/>
    </w:rPr>
  </w:style>
  <w:style w:type="character" w:customStyle="1" w:styleId="12">
    <w:name w:val="s-up-but"/>
    <w:basedOn w:val="2"/>
    <w:uiPriority w:val="0"/>
  </w:style>
  <w:style w:type="character" w:customStyle="1" w:styleId="13">
    <w:name w:val="s-up-del"/>
    <w:basedOn w:val="2"/>
    <w:uiPriority w:val="0"/>
  </w:style>
  <w:style w:type="character" w:customStyle="1" w:styleId="14">
    <w:name w:val="hover3"/>
    <w:basedOn w:val="2"/>
    <w:uiPriority w:val="0"/>
    <w:rPr>
      <w:color w:val="D84A4A"/>
    </w:rPr>
  </w:style>
  <w:style w:type="character" w:customStyle="1" w:styleId="15">
    <w:name w:val="hover4"/>
    <w:basedOn w:val="2"/>
    <w:uiPriority w:val="0"/>
    <w:rPr>
      <w:color w:val="D84A4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2016-05-17T00:48:00Z</dcterms:created>
  <dc:creator>Administrator</dc:creator>
  <cp:lastModifiedBy>Administrator</cp:lastModifiedBy>
  <dcterms:modified xsi:type="dcterms:W3CDTF">2016-05-17T01:43:28Z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