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1350" w:after="1350"/>
        <w:ind w:left="1500" w:right="1500" w:hanging="0"/>
        <w:jc w:val="center"/>
        <w:rPr>
          <w:sz w:val="45"/>
          <w:highlight w:val="white"/>
        </w:rPr>
      </w:pPr>
      <w:r>
        <w:rPr>
          <w:sz w:val="45"/>
          <w:highlight w:val="white"/>
        </w:rPr>
        <w:t xml:space="preserve">新公司成立 </w:t>
      </w:r>
    </w:p>
    <w:p>
      <w:pPr>
        <w:pStyle w:val="TextBody"/>
        <w:spacing w:lineRule="auto" w:line="408"/>
        <w:rPr>
          <w:color w:val="333333"/>
          <w:highlight w:val="white"/>
        </w:rPr>
      </w:pPr>
      <w:r>
        <w:rPr>
          <w:color w:val="333333"/>
          <w:highlight w:val="white"/>
        </w:rPr>
        <w:t>1</w:t>
      </w:r>
      <w:r>
        <w:rPr>
          <w:color w:val="333333"/>
          <w:highlight w:val="white"/>
        </w:rPr>
        <w:t>、主体公司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lineRule="auto" w:line="408"/>
        <w:ind w:left="707" w:hanging="283"/>
        <w:rPr>
          <w:color w:val="333333"/>
          <w:highlight w:val="white"/>
        </w:rPr>
      </w:pPr>
      <w:r>
        <w:rPr>
          <w:color w:val="333333"/>
          <w:highlight w:val="white"/>
        </w:rPr>
        <w:t>股份划分比例，</w:t>
      </w:r>
      <w:r>
        <w:rPr>
          <w:color w:val="333333"/>
          <w:highlight w:val="white"/>
        </w:rPr>
        <w:t>80%</w:t>
      </w:r>
      <w:r>
        <w:rPr>
          <w:color w:val="333333"/>
          <w:highlight w:val="white"/>
        </w:rPr>
        <w:t>股东，</w:t>
      </w:r>
      <w:r>
        <w:rPr>
          <w:color w:val="333333"/>
          <w:highlight w:val="white"/>
        </w:rPr>
        <w:t>20%</w:t>
      </w:r>
      <w:r>
        <w:rPr>
          <w:color w:val="333333"/>
          <w:highlight w:val="white"/>
        </w:rPr>
        <w:t>合伙</w:t>
      </w:r>
    </w:p>
    <w:p>
      <w:pPr>
        <w:pStyle w:val="TextBody"/>
        <w:spacing w:lineRule="auto" w:line="408"/>
        <w:rPr>
          <w:color w:val="333333"/>
          <w:highlight w:val="white"/>
        </w:rPr>
      </w:pPr>
      <w:r>
        <w:rPr>
          <w:color w:val="333333"/>
          <w:sz w:val="22"/>
          <w:highlight w:val="white"/>
        </w:rPr>
        <w:t>2</w:t>
      </w:r>
      <w:r>
        <w:rPr>
          <w:color w:val="333333"/>
          <w:sz w:val="22"/>
          <w:highlight w:val="white"/>
        </w:rPr>
        <w:t>、合伙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lineRule="auto" w:line="408"/>
        <w:ind w:left="707" w:hanging="283"/>
        <w:rPr>
          <w:color w:val="333333"/>
          <w:sz w:val="22"/>
          <w:highlight w:val="white"/>
        </w:rPr>
      </w:pPr>
      <w:r>
        <w:rPr>
          <w:color w:val="333333"/>
          <w:sz w:val="22"/>
          <w:highlight w:val="white"/>
        </w:rPr>
        <w:t>合伙怎么建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lineRule="auto" w:line="408"/>
        <w:ind w:left="707" w:hanging="283"/>
        <w:rPr>
          <w:color w:val="333333"/>
          <w:sz w:val="22"/>
          <w:highlight w:val="white"/>
        </w:rPr>
      </w:pPr>
      <w:r>
        <w:rPr>
          <w:color w:val="333333"/>
          <w:sz w:val="22"/>
          <w:highlight w:val="white"/>
        </w:rPr>
        <w:t>股权怎么分（这些股份，能行驶什么权益）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lineRule="auto" w:line="408"/>
        <w:ind w:left="707" w:hanging="283"/>
        <w:rPr>
          <w:color w:val="333333"/>
          <w:sz w:val="22"/>
          <w:highlight w:val="white"/>
        </w:rPr>
      </w:pPr>
      <w:r>
        <w:rPr>
          <w:color w:val="333333"/>
          <w:sz w:val="22"/>
          <w:highlight w:val="white"/>
        </w:rPr>
        <w:t>股权激励</w:t>
      </w:r>
    </w:p>
    <w:p>
      <w:pPr>
        <w:pStyle w:val="TextBody"/>
        <w:spacing w:lineRule="auto" w:line="408"/>
        <w:rPr>
          <w:color w:val="333333"/>
          <w:highlight w:val="white"/>
        </w:rPr>
      </w:pPr>
      <w:r>
        <w:rPr>
          <w:color w:val="333333"/>
          <w:highlight w:val="white"/>
        </w:rPr>
        <w:t>3</w:t>
      </w:r>
      <w:r>
        <w:rPr>
          <w:color w:val="333333"/>
          <w:highlight w:val="white"/>
        </w:rPr>
        <w:t>、合同包括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lineRule="auto" w:line="408"/>
        <w:ind w:left="707" w:hanging="283"/>
        <w:rPr>
          <w:color w:val="333333"/>
          <w:highlight w:val="white"/>
        </w:rPr>
      </w:pPr>
      <w:r>
        <w:rPr>
          <w:color w:val="333333"/>
          <w:highlight w:val="white"/>
        </w:rPr>
        <w:t>股权分配协议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lineRule="auto" w:line="408"/>
        <w:ind w:left="707" w:hanging="283"/>
        <w:rPr>
          <w:color w:val="333333"/>
          <w:highlight w:val="white"/>
        </w:rPr>
      </w:pPr>
      <w:r>
        <w:rPr>
          <w:color w:val="333333"/>
          <w:highlight w:val="white"/>
        </w:rPr>
        <w:t>员工期权激励协议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lineRule="auto" w:line="408"/>
        <w:ind w:left="707" w:hanging="283"/>
        <w:rPr>
          <w:color w:val="333333"/>
          <w:highlight w:val="white"/>
        </w:rPr>
      </w:pPr>
      <w:r>
        <w:rPr>
          <w:color w:val="333333"/>
          <w:highlight w:val="white"/>
        </w:rPr>
        <w:t>公司章程</w:t>
      </w:r>
    </w:p>
    <w:p>
      <w:pPr>
        <w:pStyle w:val="TextBody"/>
        <w:spacing w:lineRule="auto" w:line="408" w:before="0" w:after="0"/>
        <w:rPr/>
      </w:pPr>
      <w:r>
        <w:rPr/>
      </w:r>
    </w:p>
    <w:p>
      <w:pPr>
        <w:pStyle w:val="TextBody"/>
        <w:spacing w:lineRule="auto" w:line="408"/>
        <w:rPr>
          <w:color w:val="333333"/>
          <w:highlight w:val="white"/>
        </w:rPr>
      </w:pPr>
      <w:r>
        <w:rPr>
          <w:color w:val="333333"/>
          <w:highlight w:val="white"/>
        </w:rPr>
        <w:t>4</w:t>
      </w:r>
      <w:r>
        <w:rPr>
          <w:color w:val="333333"/>
          <w:highlight w:val="white"/>
        </w:rPr>
        <w:t>、退出机制（各种情况的回购条件）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lineRule="auto" w:line="408"/>
        <w:ind w:left="707" w:hanging="283"/>
        <w:rPr>
          <w:color w:val="333333"/>
          <w:sz w:val="22"/>
          <w:highlight w:val="white"/>
        </w:rPr>
      </w:pPr>
      <w:r>
        <w:rPr>
          <w:color w:val="333333"/>
          <w:sz w:val="22"/>
          <w:highlight w:val="white"/>
        </w:rPr>
        <w:t>退出机制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lineRule="auto" w:line="408"/>
        <w:ind w:left="707" w:hanging="283"/>
        <w:rPr>
          <w:color w:val="333333"/>
          <w:sz w:val="22"/>
          <w:highlight w:val="white"/>
        </w:rPr>
      </w:pPr>
      <w:r>
        <w:rPr>
          <w:color w:val="333333"/>
          <w:sz w:val="22"/>
          <w:highlight w:val="white"/>
        </w:rPr>
        <w:t>回购机制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lineRule="auto" w:line="408"/>
        <w:ind w:left="707" w:hanging="283"/>
        <w:rPr>
          <w:color w:val="333333"/>
          <w:sz w:val="22"/>
          <w:highlight w:val="white"/>
        </w:rPr>
      </w:pPr>
      <w:r>
        <w:rPr>
          <w:color w:val="333333"/>
          <w:sz w:val="22"/>
          <w:highlight w:val="white"/>
        </w:rPr>
        <w:t>转让机制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lineRule="auto" w:line="408"/>
        <w:ind w:left="707" w:hanging="283"/>
        <w:rPr>
          <w:color w:val="333333"/>
          <w:sz w:val="22"/>
          <w:highlight w:val="white"/>
        </w:rPr>
      </w:pPr>
      <w:r>
        <w:rPr>
          <w:color w:val="333333"/>
          <w:sz w:val="22"/>
          <w:highlight w:val="white"/>
        </w:rPr>
        <w:t>分红机制</w:t>
      </w:r>
    </w:p>
    <w:p>
      <w:pPr>
        <w:pStyle w:val="TextBody"/>
        <w:spacing w:lineRule="auto" w:line="408"/>
        <w:rPr>
          <w:color w:val="333333"/>
          <w:highlight w:val="white"/>
        </w:rPr>
      </w:pPr>
      <w:r>
        <w:rPr>
          <w:color w:val="333333"/>
          <w:highlight w:val="white"/>
        </w:rPr>
        <w:t>正常退出：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lineRule="auto" w:line="408"/>
        <w:ind w:left="707" w:hanging="283"/>
        <w:rPr>
          <w:color w:val="333333"/>
          <w:highlight w:val="white"/>
        </w:rPr>
      </w:pPr>
      <w:r>
        <w:rPr>
          <w:color w:val="333333"/>
          <w:highlight w:val="white"/>
        </w:rPr>
        <w:t>退休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lineRule="auto" w:line="408"/>
        <w:ind w:left="707" w:hanging="283"/>
        <w:rPr>
          <w:color w:val="333333"/>
          <w:highlight w:val="white"/>
        </w:rPr>
      </w:pPr>
      <w:r>
        <w:rPr>
          <w:color w:val="333333"/>
          <w:highlight w:val="white"/>
        </w:rPr>
        <w:t>不想干了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lineRule="auto" w:line="408"/>
        <w:ind w:left="707" w:hanging="283"/>
        <w:rPr>
          <w:color w:val="333333"/>
          <w:highlight w:val="white"/>
        </w:rPr>
      </w:pPr>
      <w:r>
        <w:rPr>
          <w:color w:val="333333"/>
          <w:highlight w:val="white"/>
        </w:rPr>
        <w:t>转让股份</w:t>
      </w:r>
    </w:p>
    <w:p>
      <w:pPr>
        <w:pStyle w:val="TextBody"/>
        <w:spacing w:lineRule="auto" w:line="408"/>
        <w:rPr>
          <w:color w:val="333333"/>
          <w:highlight w:val="white"/>
        </w:rPr>
      </w:pPr>
      <w:r>
        <w:rPr>
          <w:color w:val="333333"/>
          <w:highlight w:val="white"/>
        </w:rPr>
        <w:t>非正常退出：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lineRule="auto" w:line="408"/>
        <w:ind w:left="707" w:hanging="283"/>
        <w:rPr>
          <w:color w:val="333333"/>
          <w:highlight w:val="white"/>
        </w:rPr>
      </w:pPr>
      <w:r>
        <w:rPr>
          <w:color w:val="333333"/>
          <w:highlight w:val="white"/>
        </w:rPr>
        <w:t>有害公司利益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spacing w:lineRule="auto" w:line="408"/>
        <w:ind w:left="707" w:hanging="283"/>
        <w:rPr>
          <w:color w:val="333333"/>
          <w:highlight w:val="white"/>
        </w:rPr>
      </w:pPr>
      <w:r>
        <w:rPr>
          <w:color w:val="333333"/>
          <w:highlight w:val="white"/>
        </w:rPr>
        <w:t>贪污腐败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spacing w:lineRule="auto" w:line="408"/>
        <w:ind w:left="707" w:hanging="283"/>
        <w:rPr>
          <w:color w:val="333333"/>
          <w:highlight w:val="white"/>
        </w:rPr>
      </w:pPr>
      <w:r>
        <w:rPr>
          <w:color w:val="333333"/>
          <w:highlight w:val="white"/>
        </w:rPr>
        <w:t>刑事犯罪坐牢</w:t>
      </w:r>
    </w:p>
    <w:p>
      <w:pPr>
        <w:pStyle w:val="TextBody"/>
        <w:spacing w:lineRule="auto" w:line="408" w:before="0" w:after="0"/>
        <w:rPr>
          <w:color w:val="333333"/>
          <w:sz w:val="22"/>
          <w:highlight w:val="white"/>
        </w:rPr>
      </w:pPr>
      <w:r>
        <w:rPr>
          <w:color w:val="333333"/>
          <w:sz w:val="22"/>
          <w:highlight w:val="white"/>
        </w:rPr>
        <w:t>争议解决方式</w:t>
      </w:r>
    </w:p>
    <w:p>
      <w:pPr>
        <w:pStyle w:val="TextBody"/>
        <w:spacing w:lineRule="auto" w:line="408" w:before="0" w:after="0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pple-system">
    <w:altName w:val="BlinkMacSystemFont"/>
    <w:charset w:val="00"/>
    <w:family w:val="auto"/>
    <w:pitch w:val="default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3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4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6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7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Hiragino Sans GB W3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apple-system;BlinkMacSystemFont;PingFang SC;Helvetica;Tahoma;Arial;Hiragino Sans GB;Microsoft YaHei;微软雅黑;SimSun;宋体;Heiti;黑体;sans-serif" w:hAnsi="apple-system;BlinkMacSystemFont;PingFang SC;Helvetica;Tahoma;Arial;Hiragino Sans GB;Microsoft YaHei;微软雅黑;SimSun;宋体;Heiti;黑体;sans-serif" w:eastAsia="apple-system;BlinkMacSystemFont;PingFang SC;Helvetica;Tahoma;Arial;Hiragino Sans GB;Microsoft YaHei;微软雅黑;SimSun;宋体;Heiti;黑体;sans-serif" w:cs="apple-system;BlinkMacSystemFont;PingFang SC;Helvetica;Tahoma;Arial;Hiragino Sans GB;Microsoft YaHei;微软雅黑;SimSun;宋体;Heiti;黑体;sans-serif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keepLines/>
      <w:widowControl/>
      <w:bidi w:val="0"/>
      <w:spacing w:lineRule="auto" w:line="480" w:before="346" w:after="331"/>
      <w:jc w:val="left"/>
    </w:pPr>
    <w:rPr>
      <w:rFonts w:ascii="Thorndale" w:hAnsi="Thorndale"/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keepLines/>
      <w:widowControl/>
      <w:bidi w:val="0"/>
      <w:spacing w:lineRule="auto" w:line="415" w:before="259" w:after="259"/>
      <w:jc w:val="left"/>
      <w:outlineLvl w:val="1"/>
      <w:outlineLvl w:val="1"/>
    </w:pPr>
    <w:rPr>
      <w:rFonts w:ascii="Liberation Serif" w:hAnsi="Liberation Serif" w:eastAsia="Hiragino Sans GB W3" w:cs="DejaVu Sans"/>
      <w:b/>
      <w:bCs/>
      <w:sz w:val="30"/>
      <w:szCs w:val="30"/>
    </w:rPr>
  </w:style>
  <w:style w:type="paragraph" w:styleId="Heading3">
    <w:name w:val="Heading 3"/>
    <w:basedOn w:val="Heading"/>
    <w:next w:val="TextBody"/>
    <w:qFormat/>
    <w:pPr>
      <w:keepLines/>
      <w:widowControl/>
      <w:bidi w:val="0"/>
      <w:spacing w:lineRule="auto" w:line="415" w:before="259" w:after="259"/>
      <w:jc w:val="left"/>
      <w:outlineLvl w:val="2"/>
      <w:outlineLvl w:val="2"/>
    </w:pPr>
    <w:rPr>
      <w:rFonts w:ascii="Liberation Serif" w:hAnsi="Liberation Serif" w:eastAsia="Hiragino Sans GB W3" w:cs="DejaVu Sans"/>
      <w:b/>
      <w:bCs/>
      <w:sz w:val="24"/>
      <w:szCs w:val="2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>
      <w:keepLines/>
      <w:spacing w:lineRule="atLeast" w:line="240"/>
    </w:pPr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List">
    <w:name w:val="List"/>
    <w:basedOn w:val="TextBody"/>
    <w:pPr/>
    <w:rPr>
      <w:rFonts w:cs="DejaVu Sans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Heading">
    <w:name w:val="Heading"/>
    <w:basedOn w:val="Normal"/>
    <w:next w:val="TextBody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styleId="TableHeading">
    <w:name w:val="Table Heading"/>
    <w:basedOn w:val="TableContents"/>
    <w:qFormat/>
    <w:pPr>
      <w:keepLines/>
      <w:suppressLineNumbers/>
      <w:spacing w:lineRule="atLeast" w:line="240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LibreOffice/5.2.3.3$Linux_X86_64 LibreOffice_project/d54a8868f08a7b39642414cf2c8ef2f228f780cf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